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99C4" w14:textId="0ABF06BE" w:rsidR="00AE23D8" w:rsidRPr="008C6D11" w:rsidRDefault="00595976" w:rsidP="004E10A0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INFORMACIÓN </w:t>
      </w:r>
      <w:r w:rsidR="002C4DEB">
        <w:rPr>
          <w:rFonts w:ascii="Palatino Linotype" w:hAnsi="Palatino Linotype" w:cs="Arial"/>
          <w:b/>
        </w:rPr>
        <w:t>SOBRE CESIÓN DE DATOS</w:t>
      </w:r>
    </w:p>
    <w:p w14:paraId="1FA4D916" w14:textId="77777777" w:rsidR="00595976" w:rsidRDefault="00595976" w:rsidP="00595976">
      <w:pPr>
        <w:jc w:val="both"/>
        <w:rPr>
          <w:rFonts w:ascii="Palatino Linotype" w:hAnsi="Palatino Linotype" w:cs="Arial"/>
          <w:sz w:val="18"/>
          <w:szCs w:val="18"/>
        </w:rPr>
      </w:pPr>
    </w:p>
    <w:p w14:paraId="71E9F19C" w14:textId="141C9B98" w:rsidR="0022121E" w:rsidRDefault="00595976" w:rsidP="00595976">
      <w:pPr>
        <w:jc w:val="both"/>
        <w:rPr>
          <w:rFonts w:ascii="Palatino Linotype" w:hAnsi="Palatino Linotype" w:cs="Arial"/>
          <w:sz w:val="20"/>
          <w:szCs w:val="20"/>
        </w:rPr>
      </w:pPr>
      <w:r w:rsidRPr="0022121E">
        <w:rPr>
          <w:rFonts w:ascii="Palatino Linotype" w:hAnsi="Palatino Linotype" w:cs="Arial"/>
          <w:sz w:val="20"/>
          <w:szCs w:val="20"/>
        </w:rPr>
        <w:t>Si nos autoriza para</w:t>
      </w:r>
      <w:r w:rsidR="00995E80">
        <w:rPr>
          <w:rFonts w:ascii="Palatino Linotype" w:hAnsi="Palatino Linotype" w:cs="Arial"/>
          <w:sz w:val="20"/>
          <w:szCs w:val="20"/>
        </w:rPr>
        <w:t xml:space="preserve"> </w:t>
      </w:r>
      <w:r w:rsidR="00995E80" w:rsidRPr="00995E80">
        <w:rPr>
          <w:rFonts w:ascii="Palatino Linotype" w:hAnsi="Palatino Linotype" w:cs="Arial"/>
          <w:sz w:val="20"/>
          <w:szCs w:val="20"/>
        </w:rPr>
        <w:t>compart</w:t>
      </w:r>
      <w:r w:rsidR="00995E80">
        <w:rPr>
          <w:rFonts w:ascii="Palatino Linotype" w:hAnsi="Palatino Linotype" w:cs="Arial"/>
          <w:sz w:val="20"/>
          <w:szCs w:val="20"/>
        </w:rPr>
        <w:t xml:space="preserve">ir sus </w:t>
      </w:r>
      <w:r w:rsidR="00995E80" w:rsidRPr="00995E80">
        <w:rPr>
          <w:rFonts w:ascii="Palatino Linotype" w:hAnsi="Palatino Linotype" w:cs="Arial"/>
          <w:sz w:val="20"/>
          <w:szCs w:val="20"/>
        </w:rPr>
        <w:t xml:space="preserve">datos de contacto a los Partners del evento con el propósito de hacer el seguimiento de </w:t>
      </w:r>
      <w:r w:rsidR="00995E80">
        <w:rPr>
          <w:rFonts w:ascii="Palatino Linotype" w:hAnsi="Palatino Linotype" w:cs="Arial"/>
          <w:sz w:val="20"/>
          <w:szCs w:val="20"/>
        </w:rPr>
        <w:t xml:space="preserve">su </w:t>
      </w:r>
      <w:r w:rsidR="00995E80" w:rsidRPr="00995E80">
        <w:rPr>
          <w:rFonts w:ascii="Palatino Linotype" w:hAnsi="Palatino Linotype" w:cs="Arial"/>
          <w:sz w:val="20"/>
          <w:szCs w:val="20"/>
        </w:rPr>
        <w:t xml:space="preserve">asistencia al </w:t>
      </w:r>
      <w:r w:rsidR="00995E80">
        <w:rPr>
          <w:rFonts w:ascii="Palatino Linotype" w:hAnsi="Palatino Linotype" w:cs="Arial"/>
          <w:sz w:val="20"/>
          <w:szCs w:val="20"/>
        </w:rPr>
        <w:t>Evento</w:t>
      </w:r>
    </w:p>
    <w:p w14:paraId="66C14EE1" w14:textId="5B444AD4" w:rsidR="0022121E" w:rsidRDefault="00595976" w:rsidP="00595976">
      <w:pPr>
        <w:jc w:val="both"/>
        <w:rPr>
          <w:rFonts w:ascii="Palatino Linotype" w:hAnsi="Palatino Linotype" w:cs="Arial"/>
          <w:sz w:val="20"/>
          <w:szCs w:val="20"/>
        </w:rPr>
      </w:pPr>
      <w:r w:rsidRPr="0022121E">
        <w:rPr>
          <w:rFonts w:ascii="Palatino Linotype" w:hAnsi="Palatino Linotype" w:cs="Arial"/>
          <w:sz w:val="20"/>
          <w:szCs w:val="20"/>
        </w:rPr>
        <w:t>Debe saber que</w:t>
      </w:r>
      <w:r w:rsidR="0022121E">
        <w:rPr>
          <w:rFonts w:ascii="Palatino Linotype" w:hAnsi="Palatino Linotype" w:cs="Arial"/>
          <w:sz w:val="20"/>
          <w:szCs w:val="20"/>
        </w:rPr>
        <w:t>:</w:t>
      </w:r>
    </w:p>
    <w:p w14:paraId="7F4A562B" w14:textId="4AED3917" w:rsidR="00535F20" w:rsidRDefault="0022121E" w:rsidP="00595976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Desde </w:t>
      </w:r>
      <w:r w:rsidR="002C4DEB">
        <w:rPr>
          <w:rFonts w:ascii="Palatino Linotype" w:hAnsi="Palatino Linotype" w:cs="Arial"/>
          <w:sz w:val="20"/>
          <w:szCs w:val="20"/>
        </w:rPr>
        <w:t>Ne</w:t>
      </w:r>
      <w:r w:rsidR="00535F20">
        <w:rPr>
          <w:rFonts w:ascii="Palatino Linotype" w:hAnsi="Palatino Linotype" w:cs="Arial"/>
          <w:sz w:val="20"/>
          <w:szCs w:val="20"/>
        </w:rPr>
        <w:t xml:space="preserve">xt Business </w:t>
      </w:r>
      <w:proofErr w:type="spellStart"/>
      <w:r w:rsidR="00535F20">
        <w:rPr>
          <w:rFonts w:ascii="Palatino Linotype" w:hAnsi="Palatino Linotype" w:cs="Arial"/>
          <w:sz w:val="20"/>
          <w:szCs w:val="20"/>
        </w:rPr>
        <w:t>Exhibitions</w:t>
      </w:r>
      <w:proofErr w:type="spellEnd"/>
      <w:r w:rsidR="00535F20">
        <w:rPr>
          <w:rFonts w:ascii="Palatino Linotype" w:hAnsi="Palatino Linotype" w:cs="Arial"/>
          <w:sz w:val="20"/>
          <w:szCs w:val="20"/>
        </w:rPr>
        <w:t xml:space="preserve"> S.L. (Ne</w:t>
      </w:r>
      <w:r w:rsidR="002C4DEB">
        <w:rPr>
          <w:rFonts w:ascii="Palatino Linotype" w:hAnsi="Palatino Linotype" w:cs="Arial"/>
          <w:sz w:val="20"/>
          <w:szCs w:val="20"/>
        </w:rPr>
        <w:t>bext</w:t>
      </w:r>
      <w:r w:rsidR="00535F20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="00535F20">
        <w:rPr>
          <w:rFonts w:ascii="Palatino Linotype" w:hAnsi="Palatino Linotype" w:cs="Arial"/>
          <w:sz w:val="20"/>
          <w:szCs w:val="20"/>
        </w:rPr>
        <w:t>procederemos</w:t>
      </w:r>
      <w:r w:rsidR="002C4DEB">
        <w:rPr>
          <w:rFonts w:ascii="Palatino Linotype" w:hAnsi="Palatino Linotype" w:cs="Arial"/>
          <w:sz w:val="20"/>
          <w:szCs w:val="20"/>
        </w:rPr>
        <w:t xml:space="preserve"> a </w:t>
      </w:r>
      <w:r w:rsidR="00575964">
        <w:rPr>
          <w:rFonts w:ascii="Palatino Linotype" w:hAnsi="Palatino Linotype" w:cs="Arial"/>
          <w:sz w:val="20"/>
          <w:szCs w:val="20"/>
        </w:rPr>
        <w:t xml:space="preserve">comunicar sus datos personales a </w:t>
      </w:r>
      <w:r w:rsidR="00995E80">
        <w:rPr>
          <w:rFonts w:ascii="Palatino Linotype" w:hAnsi="Palatino Linotype" w:cs="Arial"/>
          <w:sz w:val="20"/>
          <w:szCs w:val="20"/>
        </w:rPr>
        <w:t xml:space="preserve">todos o parte de </w:t>
      </w:r>
      <w:r w:rsidR="00575964">
        <w:rPr>
          <w:rFonts w:ascii="Palatino Linotype" w:hAnsi="Palatino Linotype" w:cs="Arial"/>
          <w:sz w:val="20"/>
          <w:szCs w:val="20"/>
        </w:rPr>
        <w:t>l</w:t>
      </w:r>
      <w:r w:rsidR="00995E80">
        <w:rPr>
          <w:rFonts w:ascii="Palatino Linotype" w:hAnsi="Palatino Linotype" w:cs="Arial"/>
          <w:sz w:val="20"/>
          <w:szCs w:val="20"/>
        </w:rPr>
        <w:t xml:space="preserve">os Partners del Evento y que se pueden consultar en el siguiente </w:t>
      </w:r>
      <w:hyperlink r:id="rId8" w:history="1">
        <w:r w:rsidR="00995E80" w:rsidRPr="002D5C61">
          <w:rPr>
            <w:rStyle w:val="Hipervnculo"/>
            <w:rFonts w:ascii="Palatino Linotype" w:hAnsi="Palatino Linotype" w:cs="Arial"/>
            <w:sz w:val="20"/>
            <w:szCs w:val="20"/>
          </w:rPr>
          <w:t>enlace.</w:t>
        </w:r>
      </w:hyperlink>
      <w:r w:rsidR="00995E80">
        <w:rPr>
          <w:rFonts w:ascii="Palatino Linotype" w:hAnsi="Palatino Linotype" w:cs="Arial"/>
          <w:sz w:val="20"/>
          <w:szCs w:val="20"/>
        </w:rPr>
        <w:t xml:space="preserve"> </w:t>
      </w:r>
    </w:p>
    <w:p w14:paraId="1FB872C8" w14:textId="4DC45053" w:rsidR="00575964" w:rsidRDefault="00575964" w:rsidP="00595976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Concretamente se van a ceder</w:t>
      </w:r>
      <w:r w:rsidRPr="00575964">
        <w:rPr>
          <w:rFonts w:ascii="Palatino Linotype" w:hAnsi="Palatino Linotype" w:cs="Arial"/>
          <w:sz w:val="20"/>
          <w:szCs w:val="20"/>
        </w:rPr>
        <w:t xml:space="preserve">: </w:t>
      </w:r>
      <w:r>
        <w:rPr>
          <w:rFonts w:ascii="Palatino Linotype" w:hAnsi="Palatino Linotype" w:cs="Arial"/>
          <w:sz w:val="20"/>
          <w:szCs w:val="20"/>
        </w:rPr>
        <w:t>n</w:t>
      </w:r>
      <w:r w:rsidRPr="00575964">
        <w:rPr>
          <w:rFonts w:ascii="Palatino Linotype" w:hAnsi="Palatino Linotype" w:cs="Arial"/>
          <w:sz w:val="20"/>
          <w:szCs w:val="20"/>
        </w:rPr>
        <w:t>ombre, apellidos, datos de contacto, empresa para la que trabaja y cargo que ocupa</w:t>
      </w:r>
      <w:r>
        <w:rPr>
          <w:rFonts w:ascii="Palatino Linotype" w:hAnsi="Palatino Linotype" w:cs="Arial"/>
          <w:sz w:val="20"/>
          <w:szCs w:val="20"/>
        </w:rPr>
        <w:t>, estos datos serán los que consten en su ficha de inscripción.</w:t>
      </w:r>
    </w:p>
    <w:p w14:paraId="3EC2EC56" w14:textId="704D1EE6" w:rsidR="00595976" w:rsidRDefault="006623FC" w:rsidP="00595976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S</w:t>
      </w:r>
      <w:r w:rsidR="00595976" w:rsidRPr="0022121E">
        <w:rPr>
          <w:rFonts w:ascii="Palatino Linotype" w:hAnsi="Palatino Linotype" w:cs="Arial"/>
          <w:sz w:val="20"/>
          <w:szCs w:val="20"/>
        </w:rPr>
        <w:t xml:space="preserve">us datos se utilizarán </w:t>
      </w:r>
      <w:r w:rsidR="00575964">
        <w:rPr>
          <w:rFonts w:ascii="Palatino Linotype" w:hAnsi="Palatino Linotype" w:cs="Arial"/>
          <w:sz w:val="20"/>
          <w:szCs w:val="20"/>
        </w:rPr>
        <w:t xml:space="preserve">por la entidad </w:t>
      </w:r>
      <w:r w:rsidR="00535F20">
        <w:rPr>
          <w:rFonts w:ascii="Palatino Linotype" w:hAnsi="Palatino Linotype" w:cs="Arial"/>
          <w:sz w:val="20"/>
          <w:szCs w:val="20"/>
        </w:rPr>
        <w:t xml:space="preserve">que reciba los datos </w:t>
      </w:r>
      <w:r w:rsidR="00595976" w:rsidRPr="0022121E">
        <w:rPr>
          <w:rFonts w:ascii="Palatino Linotype" w:hAnsi="Palatino Linotype" w:cs="Arial"/>
          <w:sz w:val="20"/>
          <w:szCs w:val="20"/>
        </w:rPr>
        <w:t xml:space="preserve">para </w:t>
      </w:r>
      <w:r w:rsidR="00995E80">
        <w:rPr>
          <w:rFonts w:ascii="Palatino Linotype" w:hAnsi="Palatino Linotype" w:cs="Arial"/>
          <w:sz w:val="20"/>
          <w:szCs w:val="20"/>
        </w:rPr>
        <w:t>contactarle con motivo de su asistencia al evento</w:t>
      </w:r>
      <w:r w:rsidR="00575964">
        <w:rPr>
          <w:rFonts w:ascii="Palatino Linotype" w:hAnsi="Palatino Linotype" w:cs="Arial"/>
          <w:sz w:val="20"/>
          <w:szCs w:val="20"/>
        </w:rPr>
        <w:t>.</w:t>
      </w:r>
      <w:r w:rsidR="0022121E" w:rsidRPr="0022121E">
        <w:rPr>
          <w:rFonts w:ascii="Palatino Linotype" w:hAnsi="Palatino Linotype" w:cs="Arial"/>
          <w:sz w:val="20"/>
          <w:szCs w:val="20"/>
        </w:rPr>
        <w:t xml:space="preserve"> </w:t>
      </w:r>
      <w:r w:rsidR="00995E80">
        <w:rPr>
          <w:rFonts w:ascii="Palatino Linotype" w:hAnsi="Palatino Linotype" w:cs="Arial"/>
          <w:sz w:val="20"/>
          <w:szCs w:val="20"/>
        </w:rPr>
        <w:t xml:space="preserve">Nebext no es responsable del tratamiento de datos que realicen los Partners, y que se regirá por la política de privacidad de cada uno de ellos. </w:t>
      </w:r>
    </w:p>
    <w:p w14:paraId="18C6F8B1" w14:textId="192DDA16" w:rsidR="00F1613A" w:rsidRDefault="00F1613A" w:rsidP="00F1613A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La base de licitud </w:t>
      </w:r>
      <w:r w:rsidR="00575964">
        <w:rPr>
          <w:rFonts w:ascii="Palatino Linotype" w:hAnsi="Palatino Linotype" w:cs="Arial"/>
          <w:sz w:val="20"/>
          <w:szCs w:val="20"/>
        </w:rPr>
        <w:t xml:space="preserve">de Nebext </w:t>
      </w:r>
      <w:r>
        <w:rPr>
          <w:rFonts w:ascii="Palatino Linotype" w:hAnsi="Palatino Linotype" w:cs="Arial"/>
          <w:sz w:val="20"/>
          <w:szCs w:val="20"/>
        </w:rPr>
        <w:t xml:space="preserve">para </w:t>
      </w:r>
      <w:r w:rsidR="00575964">
        <w:rPr>
          <w:rFonts w:ascii="Palatino Linotype" w:hAnsi="Palatino Linotype" w:cs="Arial"/>
          <w:sz w:val="20"/>
          <w:szCs w:val="20"/>
        </w:rPr>
        <w:t xml:space="preserve">la cesión de sus datos a la entidad correspondiente es el consentimiento </w:t>
      </w:r>
      <w:r>
        <w:rPr>
          <w:rFonts w:ascii="Palatino Linotype" w:hAnsi="Palatino Linotype" w:cs="Arial"/>
          <w:sz w:val="20"/>
          <w:szCs w:val="20"/>
        </w:rPr>
        <w:t>otorgado por usted al autorizarnos.</w:t>
      </w:r>
    </w:p>
    <w:p w14:paraId="02C83111" w14:textId="413A23ED" w:rsidR="00F1613A" w:rsidRDefault="00F1613A" w:rsidP="006C2C2A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Aprovechamos también</w:t>
      </w:r>
      <w:r w:rsidR="00210698">
        <w:rPr>
          <w:rFonts w:ascii="Palatino Linotype" w:hAnsi="Palatino Linotype" w:cs="Arial"/>
          <w:sz w:val="20"/>
          <w:szCs w:val="20"/>
        </w:rPr>
        <w:t>,</w:t>
      </w:r>
      <w:r>
        <w:rPr>
          <w:rFonts w:ascii="Palatino Linotype" w:hAnsi="Palatino Linotype" w:cs="Arial"/>
          <w:sz w:val="20"/>
          <w:szCs w:val="20"/>
        </w:rPr>
        <w:t xml:space="preserve"> para recordarle que puede </w:t>
      </w:r>
      <w:r w:rsidR="00535F20">
        <w:rPr>
          <w:rFonts w:ascii="Palatino Linotype" w:hAnsi="Palatino Linotype" w:cs="Arial"/>
          <w:sz w:val="20"/>
          <w:szCs w:val="20"/>
        </w:rPr>
        <w:t xml:space="preserve">actualizar su información personal desde el sitio web del evento identificándose como participante al evento. </w:t>
      </w:r>
    </w:p>
    <w:p w14:paraId="13782045" w14:textId="0AC9396E" w:rsidR="00F1613A" w:rsidRDefault="00F1613A" w:rsidP="006C2C2A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Si quiere saber más </w:t>
      </w:r>
      <w:r w:rsidR="00A644ED">
        <w:rPr>
          <w:rFonts w:ascii="Palatino Linotype" w:hAnsi="Palatino Linotype" w:cs="Arial"/>
          <w:sz w:val="20"/>
          <w:szCs w:val="20"/>
        </w:rPr>
        <w:t>sobre</w:t>
      </w:r>
      <w:r>
        <w:rPr>
          <w:rFonts w:ascii="Palatino Linotype" w:hAnsi="Palatino Linotype" w:cs="Arial"/>
          <w:sz w:val="20"/>
          <w:szCs w:val="20"/>
        </w:rPr>
        <w:t xml:space="preserve"> como </w:t>
      </w:r>
      <w:r w:rsidR="00535F20">
        <w:rPr>
          <w:rFonts w:ascii="Palatino Linotype" w:hAnsi="Palatino Linotype" w:cs="Arial"/>
          <w:sz w:val="20"/>
          <w:szCs w:val="20"/>
        </w:rPr>
        <w:t>Nebext</w:t>
      </w:r>
      <w:r>
        <w:rPr>
          <w:rFonts w:ascii="Palatino Linotype" w:hAnsi="Palatino Linotype" w:cs="Arial"/>
          <w:sz w:val="20"/>
          <w:szCs w:val="20"/>
        </w:rPr>
        <w:t xml:space="preserve"> trata sus datos personales</w:t>
      </w:r>
      <w:r w:rsidR="00A644ED">
        <w:rPr>
          <w:rFonts w:ascii="Palatino Linotype" w:hAnsi="Palatino Linotype" w:cs="Arial"/>
          <w:sz w:val="20"/>
          <w:szCs w:val="20"/>
        </w:rPr>
        <w:t>,</w:t>
      </w:r>
      <w:r>
        <w:rPr>
          <w:rFonts w:ascii="Palatino Linotype" w:hAnsi="Palatino Linotype" w:cs="Arial"/>
          <w:sz w:val="20"/>
          <w:szCs w:val="20"/>
        </w:rPr>
        <w:t xml:space="preserve"> puede consultar la política de privacidad de la web </w:t>
      </w:r>
      <w:hyperlink r:id="rId9" w:history="1">
        <w:r w:rsidRPr="002D5C61">
          <w:rPr>
            <w:rStyle w:val="Hipervnculo"/>
            <w:rFonts w:ascii="Palatino Linotype" w:hAnsi="Palatino Linotype" w:cs="Arial"/>
            <w:sz w:val="20"/>
            <w:szCs w:val="20"/>
          </w:rPr>
          <w:t>aquí.</w:t>
        </w:r>
      </w:hyperlink>
    </w:p>
    <w:p w14:paraId="39490D03" w14:textId="77777777" w:rsidR="00F1613A" w:rsidRDefault="00F1613A" w:rsidP="006C2C2A">
      <w:pPr>
        <w:jc w:val="both"/>
        <w:rPr>
          <w:rFonts w:ascii="Palatino Linotype" w:hAnsi="Palatino Linotype" w:cs="Arial"/>
          <w:sz w:val="20"/>
          <w:szCs w:val="20"/>
        </w:rPr>
      </w:pPr>
    </w:p>
    <w:p w14:paraId="100A2DB4" w14:textId="77777777" w:rsidR="00BF1D1E" w:rsidRPr="008C6D11" w:rsidRDefault="00BF1D1E" w:rsidP="00604C3F">
      <w:pPr>
        <w:jc w:val="both"/>
        <w:rPr>
          <w:rFonts w:ascii="Palatino Linotype" w:hAnsi="Palatino Linotype" w:cs="Arial"/>
          <w:sz w:val="18"/>
          <w:szCs w:val="18"/>
        </w:rPr>
      </w:pPr>
    </w:p>
    <w:sectPr w:rsidR="00BF1D1E" w:rsidRPr="008C6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BC71" w14:textId="77777777" w:rsidR="00626B91" w:rsidRDefault="00626B91" w:rsidP="00D433DF">
      <w:pPr>
        <w:spacing w:after="0" w:line="240" w:lineRule="auto"/>
      </w:pPr>
      <w:r>
        <w:separator/>
      </w:r>
    </w:p>
  </w:endnote>
  <w:endnote w:type="continuationSeparator" w:id="0">
    <w:p w14:paraId="5016F2CA" w14:textId="77777777" w:rsidR="00626B91" w:rsidRDefault="00626B91" w:rsidP="00D4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039D" w14:textId="77777777" w:rsidR="00626B91" w:rsidRDefault="00626B91" w:rsidP="00D433DF">
      <w:pPr>
        <w:spacing w:after="0" w:line="240" w:lineRule="auto"/>
      </w:pPr>
      <w:r>
        <w:separator/>
      </w:r>
    </w:p>
  </w:footnote>
  <w:footnote w:type="continuationSeparator" w:id="0">
    <w:p w14:paraId="30EB6115" w14:textId="77777777" w:rsidR="00626B91" w:rsidRDefault="00626B91" w:rsidP="00D4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392"/>
    <w:multiLevelType w:val="hybridMultilevel"/>
    <w:tmpl w:val="CAC4769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B01"/>
    <w:multiLevelType w:val="hybridMultilevel"/>
    <w:tmpl w:val="6ADE1CF4"/>
    <w:lvl w:ilvl="0" w:tplc="E47876E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E00"/>
    <w:multiLevelType w:val="hybridMultilevel"/>
    <w:tmpl w:val="1F8C82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2C58"/>
    <w:multiLevelType w:val="hybridMultilevel"/>
    <w:tmpl w:val="A8DC859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30960"/>
    <w:multiLevelType w:val="hybridMultilevel"/>
    <w:tmpl w:val="FB86ED0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918B1"/>
    <w:multiLevelType w:val="hybridMultilevel"/>
    <w:tmpl w:val="039831D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7C3F"/>
    <w:multiLevelType w:val="hybridMultilevel"/>
    <w:tmpl w:val="6FC097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5C90"/>
    <w:multiLevelType w:val="multilevel"/>
    <w:tmpl w:val="CBF28606"/>
    <w:lvl w:ilvl="0">
      <w:start w:val="1"/>
      <w:numFmt w:val="decimal"/>
      <w:pStyle w:val="Ttulo1"/>
      <w:lvlText w:val="%1."/>
      <w:lvlJc w:val="left"/>
      <w:rPr>
        <w:rFonts w:ascii="Calibri Light" w:hAnsi="Calibri Light"/>
        <w:b w:val="0"/>
        <w:i w:val="0"/>
        <w:sz w:val="36"/>
      </w:rPr>
    </w:lvl>
    <w:lvl w:ilvl="1">
      <w:start w:val="1"/>
      <w:numFmt w:val="decimal"/>
      <w:pStyle w:val="Ttulo2"/>
      <w:lvlText w:val="%1.%2."/>
      <w:lvlJc w:val="left"/>
      <w:pPr>
        <w:ind w:left="1107" w:hanging="567"/>
      </w:pPr>
      <w:rPr>
        <w:rFonts w:ascii="Arial" w:hAnsi="Arial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Calibri" w:hAnsi="Calibri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ascii="Calibri" w:hAnsi="Calibri"/>
        <w:b/>
        <w:i w:val="0"/>
        <w:sz w:val="20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4BB949D3"/>
    <w:multiLevelType w:val="hybridMultilevel"/>
    <w:tmpl w:val="ACACEF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15DF"/>
    <w:multiLevelType w:val="hybridMultilevel"/>
    <w:tmpl w:val="645EF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76644"/>
    <w:multiLevelType w:val="hybridMultilevel"/>
    <w:tmpl w:val="1986A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961B7"/>
    <w:multiLevelType w:val="hybridMultilevel"/>
    <w:tmpl w:val="FDAA0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63DAA"/>
    <w:multiLevelType w:val="hybridMultilevel"/>
    <w:tmpl w:val="DE4456D2"/>
    <w:lvl w:ilvl="0" w:tplc="E47876E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B3097"/>
    <w:multiLevelType w:val="hybridMultilevel"/>
    <w:tmpl w:val="921A9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870FA"/>
    <w:multiLevelType w:val="hybridMultilevel"/>
    <w:tmpl w:val="D004AC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411A9"/>
    <w:multiLevelType w:val="hybridMultilevel"/>
    <w:tmpl w:val="5120A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483133">
    <w:abstractNumId w:val="7"/>
  </w:num>
  <w:num w:numId="2" w16cid:durableId="435254831">
    <w:abstractNumId w:val="7"/>
    <w:lvlOverride w:ilvl="0">
      <w:lvl w:ilvl="0">
        <w:start w:val="1"/>
        <w:numFmt w:val="decimal"/>
        <w:pStyle w:val="Ttulo1"/>
        <w:lvlText w:val="%1."/>
        <w:lvlJc w:val="left"/>
        <w:rPr>
          <w:rFonts w:ascii="Arial" w:hAnsi="Arial" w:cs="Arial" w:hint="default"/>
          <w:b w:val="0"/>
          <w:i w:val="0"/>
          <w:sz w:val="40"/>
          <w:szCs w:val="40"/>
        </w:rPr>
      </w:lvl>
    </w:lvlOverride>
  </w:num>
  <w:num w:numId="3" w16cid:durableId="639916714">
    <w:abstractNumId w:val="7"/>
    <w:lvlOverride w:ilvl="0">
      <w:lvl w:ilvl="0">
        <w:start w:val="1"/>
        <w:numFmt w:val="decimal"/>
        <w:pStyle w:val="Ttulo1"/>
        <w:lvlText w:val="%1."/>
        <w:lvlJc w:val="left"/>
        <w:rPr>
          <w:rFonts w:ascii="Arial" w:hAnsi="Arial" w:cs="Arial" w:hint="default"/>
          <w:b w:val="0"/>
          <w:i w:val="0"/>
          <w:sz w:val="40"/>
          <w:szCs w:val="40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1107" w:hanging="567"/>
        </w:pPr>
        <w:rPr>
          <w:rFonts w:ascii="Arial" w:hAnsi="Arial"/>
          <w:b/>
          <w:i w:val="0"/>
          <w:sz w:val="28"/>
          <w:szCs w:val="28"/>
        </w:rPr>
      </w:lvl>
    </w:lvlOverride>
  </w:num>
  <w:num w:numId="4" w16cid:durableId="1391155278">
    <w:abstractNumId w:val="4"/>
  </w:num>
  <w:num w:numId="5" w16cid:durableId="2124496512">
    <w:abstractNumId w:val="8"/>
  </w:num>
  <w:num w:numId="6" w16cid:durableId="1183590232">
    <w:abstractNumId w:val="14"/>
  </w:num>
  <w:num w:numId="7" w16cid:durableId="1498570323">
    <w:abstractNumId w:val="1"/>
  </w:num>
  <w:num w:numId="8" w16cid:durableId="1265186771">
    <w:abstractNumId w:val="5"/>
  </w:num>
  <w:num w:numId="9" w16cid:durableId="37515681">
    <w:abstractNumId w:val="12"/>
  </w:num>
  <w:num w:numId="10" w16cid:durableId="2064130663">
    <w:abstractNumId w:val="0"/>
  </w:num>
  <w:num w:numId="11" w16cid:durableId="1452213034">
    <w:abstractNumId w:val="6"/>
  </w:num>
  <w:num w:numId="12" w16cid:durableId="712996924">
    <w:abstractNumId w:val="10"/>
  </w:num>
  <w:num w:numId="13" w16cid:durableId="291862012">
    <w:abstractNumId w:val="13"/>
  </w:num>
  <w:num w:numId="14" w16cid:durableId="1126778905">
    <w:abstractNumId w:val="15"/>
  </w:num>
  <w:num w:numId="15" w16cid:durableId="473452812">
    <w:abstractNumId w:val="11"/>
  </w:num>
  <w:num w:numId="16" w16cid:durableId="2100252951">
    <w:abstractNumId w:val="9"/>
  </w:num>
  <w:num w:numId="17" w16cid:durableId="506941150">
    <w:abstractNumId w:val="2"/>
  </w:num>
  <w:num w:numId="18" w16cid:durableId="1081756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A0"/>
    <w:rsid w:val="000216D7"/>
    <w:rsid w:val="00021D01"/>
    <w:rsid w:val="00031808"/>
    <w:rsid w:val="00051E39"/>
    <w:rsid w:val="000542DF"/>
    <w:rsid w:val="00061087"/>
    <w:rsid w:val="00077AE4"/>
    <w:rsid w:val="000A0E6F"/>
    <w:rsid w:val="000B32D1"/>
    <w:rsid w:val="000C151E"/>
    <w:rsid w:val="000C67B5"/>
    <w:rsid w:val="000D0680"/>
    <w:rsid w:val="00104018"/>
    <w:rsid w:val="00116EA7"/>
    <w:rsid w:val="0012743C"/>
    <w:rsid w:val="0012783D"/>
    <w:rsid w:val="00162C17"/>
    <w:rsid w:val="001851F7"/>
    <w:rsid w:val="001A77FC"/>
    <w:rsid w:val="001D5C34"/>
    <w:rsid w:val="001D7E02"/>
    <w:rsid w:val="00210698"/>
    <w:rsid w:val="0022121E"/>
    <w:rsid w:val="00226141"/>
    <w:rsid w:val="0025349F"/>
    <w:rsid w:val="00296EE4"/>
    <w:rsid w:val="002A77EE"/>
    <w:rsid w:val="002A7DD0"/>
    <w:rsid w:val="002C4DEB"/>
    <w:rsid w:val="002D5C61"/>
    <w:rsid w:val="00367AA7"/>
    <w:rsid w:val="003D133D"/>
    <w:rsid w:val="003E2390"/>
    <w:rsid w:val="003E5F91"/>
    <w:rsid w:val="003F46C1"/>
    <w:rsid w:val="0040481A"/>
    <w:rsid w:val="00411992"/>
    <w:rsid w:val="00430B36"/>
    <w:rsid w:val="00435E06"/>
    <w:rsid w:val="004A68BE"/>
    <w:rsid w:val="004B445F"/>
    <w:rsid w:val="004C572A"/>
    <w:rsid w:val="004E10A0"/>
    <w:rsid w:val="004E37F8"/>
    <w:rsid w:val="005124BA"/>
    <w:rsid w:val="00535F20"/>
    <w:rsid w:val="005476C1"/>
    <w:rsid w:val="00547961"/>
    <w:rsid w:val="00564673"/>
    <w:rsid w:val="00573A95"/>
    <w:rsid w:val="00575964"/>
    <w:rsid w:val="00595976"/>
    <w:rsid w:val="005A6A86"/>
    <w:rsid w:val="005C48A7"/>
    <w:rsid w:val="005D2084"/>
    <w:rsid w:val="005D241B"/>
    <w:rsid w:val="00604C3F"/>
    <w:rsid w:val="00626B91"/>
    <w:rsid w:val="0065760F"/>
    <w:rsid w:val="006623FC"/>
    <w:rsid w:val="00664BBC"/>
    <w:rsid w:val="006823B9"/>
    <w:rsid w:val="00696345"/>
    <w:rsid w:val="006A6C13"/>
    <w:rsid w:val="006C2C2A"/>
    <w:rsid w:val="006E0582"/>
    <w:rsid w:val="006F33FE"/>
    <w:rsid w:val="007025D3"/>
    <w:rsid w:val="00745764"/>
    <w:rsid w:val="007A2BFB"/>
    <w:rsid w:val="007A7558"/>
    <w:rsid w:val="007F5052"/>
    <w:rsid w:val="008028DF"/>
    <w:rsid w:val="00813BA3"/>
    <w:rsid w:val="00816C8E"/>
    <w:rsid w:val="008278F2"/>
    <w:rsid w:val="00846605"/>
    <w:rsid w:val="008540F2"/>
    <w:rsid w:val="00871F8E"/>
    <w:rsid w:val="0089043D"/>
    <w:rsid w:val="00892514"/>
    <w:rsid w:val="00894784"/>
    <w:rsid w:val="008C6D11"/>
    <w:rsid w:val="008E1BDA"/>
    <w:rsid w:val="008E2E35"/>
    <w:rsid w:val="00910B12"/>
    <w:rsid w:val="00912D33"/>
    <w:rsid w:val="009320C9"/>
    <w:rsid w:val="00965B1F"/>
    <w:rsid w:val="00983AF9"/>
    <w:rsid w:val="00992EF1"/>
    <w:rsid w:val="009940A3"/>
    <w:rsid w:val="00995E80"/>
    <w:rsid w:val="0099798D"/>
    <w:rsid w:val="00A10E49"/>
    <w:rsid w:val="00A33108"/>
    <w:rsid w:val="00A63269"/>
    <w:rsid w:val="00A644ED"/>
    <w:rsid w:val="00A93A20"/>
    <w:rsid w:val="00AB379E"/>
    <w:rsid w:val="00AC16A5"/>
    <w:rsid w:val="00AC2C21"/>
    <w:rsid w:val="00AC4435"/>
    <w:rsid w:val="00AD1C75"/>
    <w:rsid w:val="00AE23D8"/>
    <w:rsid w:val="00AF5627"/>
    <w:rsid w:val="00B33E3F"/>
    <w:rsid w:val="00B46289"/>
    <w:rsid w:val="00B515C3"/>
    <w:rsid w:val="00B77704"/>
    <w:rsid w:val="00BC0D50"/>
    <w:rsid w:val="00BC7D72"/>
    <w:rsid w:val="00BD162E"/>
    <w:rsid w:val="00BF1D1E"/>
    <w:rsid w:val="00C275DB"/>
    <w:rsid w:val="00C44226"/>
    <w:rsid w:val="00CB716F"/>
    <w:rsid w:val="00CC32F7"/>
    <w:rsid w:val="00CE33D7"/>
    <w:rsid w:val="00D3582F"/>
    <w:rsid w:val="00D41D58"/>
    <w:rsid w:val="00D433DF"/>
    <w:rsid w:val="00D53BA4"/>
    <w:rsid w:val="00D83A16"/>
    <w:rsid w:val="00D96C48"/>
    <w:rsid w:val="00DB45E5"/>
    <w:rsid w:val="00E12046"/>
    <w:rsid w:val="00E42AC4"/>
    <w:rsid w:val="00E8480A"/>
    <w:rsid w:val="00EC624A"/>
    <w:rsid w:val="00EE6049"/>
    <w:rsid w:val="00EF0205"/>
    <w:rsid w:val="00EF10DA"/>
    <w:rsid w:val="00F1613A"/>
    <w:rsid w:val="00F21B40"/>
    <w:rsid w:val="00F30B9F"/>
    <w:rsid w:val="00F66D39"/>
    <w:rsid w:val="00F72FB4"/>
    <w:rsid w:val="00F81457"/>
    <w:rsid w:val="00F86639"/>
    <w:rsid w:val="00FA1DEF"/>
    <w:rsid w:val="00FB3BE8"/>
    <w:rsid w:val="00FD68AA"/>
    <w:rsid w:val="00FE6C46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6B889"/>
  <w15:chartTrackingRefBased/>
  <w15:docId w15:val="{00877C52-BD03-431A-8729-F06372BD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26"/>
  </w:style>
  <w:style w:type="paragraph" w:styleId="Ttulo1">
    <w:name w:val="heading 1"/>
    <w:basedOn w:val="Normal"/>
    <w:next w:val="Normal"/>
    <w:link w:val="Ttulo1Car"/>
    <w:uiPriority w:val="9"/>
    <w:qFormat/>
    <w:rsid w:val="00D3582F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582F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ar"/>
    <w:qFormat/>
    <w:rsid w:val="00D3582F"/>
    <w:pPr>
      <w:keepNext w:val="0"/>
      <w:keepLines w:val="0"/>
      <w:numPr>
        <w:numId w:val="0"/>
      </w:numPr>
      <w:suppressAutoHyphens/>
      <w:autoSpaceDN w:val="0"/>
      <w:spacing w:before="120" w:after="60" w:line="360" w:lineRule="auto"/>
      <w:jc w:val="both"/>
      <w:textAlignment w:val="baseline"/>
    </w:pPr>
    <w:rPr>
      <w:rFonts w:ascii="Arial" w:eastAsia="Times New Roman" w:hAnsi="Arial" w:cs="Arial"/>
      <w:noProof/>
      <w:color w:val="0019A8"/>
      <w:kern w:val="3"/>
      <w:sz w:val="40"/>
      <w:szCs w:val="20"/>
      <w:lang w:val="es" w:eastAsia="es-ES"/>
    </w:rPr>
  </w:style>
  <w:style w:type="character" w:customStyle="1" w:styleId="Estilo1Car">
    <w:name w:val="Estilo1 Car"/>
    <w:basedOn w:val="Fuentedeprrafopredeter"/>
    <w:link w:val="Estilo1"/>
    <w:rsid w:val="00D3582F"/>
    <w:rPr>
      <w:rFonts w:ascii="Arial" w:eastAsia="Times New Roman" w:hAnsi="Arial" w:cs="Arial"/>
      <w:noProof/>
      <w:color w:val="0019A8"/>
      <w:kern w:val="3"/>
      <w:sz w:val="40"/>
      <w:szCs w:val="20"/>
      <w:lang w:val="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C4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stilo2">
    <w:name w:val="Estilo2"/>
    <w:basedOn w:val="Ttulo2"/>
    <w:link w:val="Estilo2Car"/>
    <w:autoRedefine/>
    <w:qFormat/>
    <w:rsid w:val="00D3582F"/>
    <w:pPr>
      <w:keepLines w:val="0"/>
      <w:numPr>
        <w:ilvl w:val="0"/>
        <w:numId w:val="0"/>
      </w:numPr>
      <w:tabs>
        <w:tab w:val="left" w:pos="-3321"/>
      </w:tabs>
      <w:suppressAutoHyphens/>
      <w:autoSpaceDN w:val="0"/>
      <w:spacing w:before="240" w:after="60" w:line="240" w:lineRule="auto"/>
      <w:ind w:left="708" w:hanging="567"/>
      <w:jc w:val="both"/>
      <w:textAlignment w:val="baseline"/>
    </w:pPr>
    <w:rPr>
      <w:rFonts w:ascii="Arial" w:eastAsia="Times New Roman" w:hAnsi="Arial" w:cs="Arial"/>
      <w:b/>
      <w:color w:val="2219A5"/>
      <w:sz w:val="28"/>
      <w:szCs w:val="28"/>
      <w:lang w:val="es" w:eastAsia="es-ES"/>
    </w:rPr>
  </w:style>
  <w:style w:type="character" w:customStyle="1" w:styleId="Estilo2Car">
    <w:name w:val="Estilo2 Car"/>
    <w:basedOn w:val="Fuentedeprrafopredeter"/>
    <w:link w:val="Estilo2"/>
    <w:rsid w:val="00D3582F"/>
    <w:rPr>
      <w:rFonts w:ascii="Arial" w:eastAsia="Times New Roman" w:hAnsi="Arial" w:cs="Arial"/>
      <w:b/>
      <w:color w:val="2219A5"/>
      <w:sz w:val="28"/>
      <w:szCs w:val="28"/>
      <w:lang w:val="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5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4E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31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310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C2C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B3B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3B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3B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3B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3B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BE8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A10E4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4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3DF"/>
  </w:style>
  <w:style w:type="paragraph" w:styleId="Piedepgina">
    <w:name w:val="footer"/>
    <w:basedOn w:val="Normal"/>
    <w:link w:val="PiedepginaCar"/>
    <w:uiPriority w:val="99"/>
    <w:unhideWhenUsed/>
    <w:rsid w:val="00D4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districtshow.com/partners/nuestros-partn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districtshow.com/politica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20FD-6111-48EC-A366-8BE67EAB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G. Sol</dc:creator>
  <cp:keywords/>
  <dc:description/>
  <cp:lastModifiedBy>David Falcón</cp:lastModifiedBy>
  <cp:revision>3</cp:revision>
  <dcterms:created xsi:type="dcterms:W3CDTF">2022-03-18T12:43:00Z</dcterms:created>
  <dcterms:modified xsi:type="dcterms:W3CDTF">2022-07-05T08:18:00Z</dcterms:modified>
</cp:coreProperties>
</file>